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92B07" w14:textId="77777777" w:rsidR="00CC6BDF" w:rsidRDefault="00CC6BDF">
      <w:pPr>
        <w:spacing w:after="0"/>
        <w:contextualSpacing/>
        <w:jc w:val="center"/>
      </w:pPr>
      <w:r>
        <w:rPr>
          <w:b/>
          <w:sz w:val="32"/>
        </w:rPr>
        <w:t xml:space="preserve"> OCHRANA OSOBNÝCH ÚDAJOV </w:t>
      </w:r>
    </w:p>
    <w:p w14:paraId="2CC481A3" w14:textId="77777777" w:rsidR="00CC6BDF" w:rsidRDefault="00CC6BDF">
      <w:pPr>
        <w:spacing w:after="0"/>
        <w:contextualSpacing/>
        <w:jc w:val="center"/>
      </w:pPr>
      <w:r>
        <w:t xml:space="preserve">podľa ustanovení nariadenia európskeho parlamentu a rady EÚ 2016/679 </w:t>
      </w:r>
    </w:p>
    <w:p w14:paraId="09AE18BE" w14:textId="77777777" w:rsidR="00CC6BDF" w:rsidRDefault="00CC6BDF">
      <w:pPr>
        <w:spacing w:after="0"/>
        <w:contextualSpacing/>
        <w:jc w:val="center"/>
      </w:pPr>
      <w:r>
        <w:t xml:space="preserve">General Data Protection Regulation  </w:t>
      </w:r>
    </w:p>
    <w:p w14:paraId="76F7F248" w14:textId="77777777" w:rsidR="00CC6BDF" w:rsidRDefault="00CC6BDF">
      <w:pPr>
        <w:spacing w:after="0"/>
        <w:contextualSpacing/>
        <w:jc w:val="center"/>
      </w:pPr>
      <w:r>
        <w:t xml:space="preserve">a  podľa ustanovení Zákona č. </w:t>
      </w:r>
      <w:bookmarkStart w:id="0" w:name="_Hlk507144940"/>
      <w:r>
        <w:t xml:space="preserve">18/2018 Z.z. o ochrane osobných údajov </w:t>
      </w:r>
    </w:p>
    <w:p w14:paraId="2116BC61" w14:textId="77777777" w:rsidR="00CC6BDF" w:rsidRDefault="00CC6BDF">
      <w:pPr>
        <w:spacing w:after="0"/>
        <w:contextualSpacing/>
        <w:jc w:val="center"/>
      </w:pPr>
      <w:r>
        <w:t xml:space="preserve">a o zmene a doplnení niektorých zákonov </w:t>
      </w:r>
    </w:p>
    <w:p w14:paraId="00459169" w14:textId="77777777" w:rsidR="00CC6BDF" w:rsidRDefault="00CC6BDF">
      <w:pPr>
        <w:spacing w:after="0"/>
        <w:contextualSpacing/>
        <w:jc w:val="center"/>
      </w:pPr>
    </w:p>
    <w:bookmarkEnd w:id="0"/>
    <w:p w14:paraId="07E81727" w14:textId="77777777" w:rsidR="00CC6BDF" w:rsidRDefault="00CC6BDF">
      <w:pPr>
        <w:pStyle w:val="NoSpacing"/>
        <w:contextualSpacing/>
      </w:pPr>
    </w:p>
    <w:p w14:paraId="6DCCFAE0" w14:textId="77777777" w:rsidR="00CC6BDF" w:rsidRDefault="00CC6BDF">
      <w:pPr>
        <w:pStyle w:val="NoSpacing"/>
      </w:pPr>
      <w:r>
        <w:rPr>
          <w:b/>
        </w:rPr>
        <w:t xml:space="preserve">Spoločnosť: </w:t>
      </w:r>
      <w:r>
        <w:rPr>
          <w:rFonts w:eastAsia="Times New Roman"/>
          <w:b/>
          <w:color w:val="000000"/>
          <w:shd w:val="clear" w:color="auto" w:fill="FFFFFF"/>
          <w:lang w:eastAsia="en-GB"/>
        </w:rPr>
        <w:tab/>
      </w:r>
      <w:r>
        <w:rPr>
          <w:b/>
        </w:rPr>
        <w:t xml:space="preserve">VSU Truck, s.r.o.      </w:t>
      </w:r>
    </w:p>
    <w:p w14:paraId="6BC14512" w14:textId="77777777" w:rsidR="00CC6BDF" w:rsidRDefault="00CC6BDF">
      <w:pPr>
        <w:pStyle w:val="NoSpacing"/>
      </w:pPr>
      <w:r>
        <w:rPr>
          <w:rFonts w:eastAsia="Times New Roman"/>
          <w:color w:val="000000"/>
          <w:shd w:val="clear" w:color="auto" w:fill="FFFFFF"/>
          <w:lang w:eastAsia="en-GB"/>
        </w:rPr>
        <w:t xml:space="preserve">so sídlom: </w:t>
      </w:r>
      <w:r>
        <w:rPr>
          <w:rFonts w:eastAsia="Times New Roman"/>
          <w:color w:val="000000"/>
          <w:shd w:val="clear" w:color="auto" w:fill="FFFFFF"/>
          <w:lang w:eastAsia="en-GB"/>
        </w:rPr>
        <w:tab/>
        <w:t xml:space="preserve">Tehelná 2, 920 01  Hlohovec      </w:t>
      </w:r>
    </w:p>
    <w:p w14:paraId="7083AF35" w14:textId="77777777" w:rsidR="00CC6BDF" w:rsidRDefault="00CC6BDF">
      <w:pPr>
        <w:pStyle w:val="NoSpacing"/>
      </w:pPr>
      <w:r>
        <w:rPr>
          <w:rFonts w:eastAsia="Times New Roman"/>
          <w:color w:val="000000"/>
          <w:shd w:val="clear" w:color="auto" w:fill="FFFFFF"/>
          <w:lang w:eastAsia="en-GB"/>
        </w:rPr>
        <w:t>I</w:t>
      </w:r>
      <w:r>
        <w:rPr>
          <w:rFonts w:eastAsia="Helvetica"/>
          <w:color w:val="000000"/>
          <w:shd w:val="clear" w:color="auto" w:fill="FFFFFF"/>
          <w:lang w:eastAsia="en-GB"/>
        </w:rPr>
        <w:t xml:space="preserve">ČO: </w:t>
      </w:r>
      <w:r>
        <w:rPr>
          <w:rFonts w:eastAsia="Helvetica"/>
          <w:color w:val="000000"/>
          <w:shd w:val="clear" w:color="auto" w:fill="FFFFFF"/>
          <w:lang w:eastAsia="en-GB"/>
        </w:rPr>
        <w:tab/>
      </w:r>
      <w:r>
        <w:rPr>
          <w:rFonts w:eastAsia="Helvetica"/>
          <w:color w:val="000000"/>
          <w:shd w:val="clear" w:color="auto" w:fill="FFFFFF"/>
          <w:lang w:eastAsia="en-GB"/>
        </w:rPr>
        <w:tab/>
      </w:r>
      <w:r>
        <w:rPr>
          <w:rFonts w:eastAsia="Helvetica"/>
          <w:color w:val="000000"/>
          <w:szCs w:val="24"/>
          <w:shd w:val="clear" w:color="auto" w:fill="FFFFFF"/>
          <w:lang w:eastAsia="en-GB"/>
        </w:rPr>
        <w:t>47 518 901</w:t>
      </w:r>
      <w:r>
        <w:rPr>
          <w:rFonts w:eastAsia="Helvetica"/>
          <w:color w:val="000000"/>
          <w:shd w:val="clear" w:color="auto" w:fill="FFFFFF"/>
          <w:lang w:eastAsia="en-GB"/>
        </w:rPr>
        <w:t xml:space="preserve">  </w:t>
      </w:r>
    </w:p>
    <w:p w14:paraId="06E58536" w14:textId="77777777" w:rsidR="00CC6BDF" w:rsidRDefault="00CC6BDF">
      <w:pPr>
        <w:pStyle w:val="Zkladntext"/>
        <w:spacing w:after="0"/>
        <w:contextualSpacing/>
      </w:pPr>
      <w:r>
        <w:rPr>
          <w:rFonts w:eastAsia="Helvetica"/>
          <w:color w:val="000000"/>
          <w:shd w:val="clear" w:color="auto" w:fill="FFFFFF"/>
          <w:lang w:eastAsia="en-GB"/>
        </w:rPr>
        <w:t>Spoločnosť je zapísaná v Obchodnom registri Okresného súdu Trnava</w:t>
      </w:r>
    </w:p>
    <w:p w14:paraId="2E340CF5" w14:textId="77777777" w:rsidR="00CC6BDF" w:rsidRDefault="00CC6BDF">
      <w:pPr>
        <w:pStyle w:val="Zkladntext"/>
        <w:spacing w:after="0"/>
        <w:contextualSpacing/>
      </w:pPr>
      <w:r>
        <w:rPr>
          <w:rFonts w:eastAsia="Helvetica"/>
          <w:color w:val="000000"/>
          <w:shd w:val="clear" w:color="auto" w:fill="FFFFFF"/>
          <w:lang w:eastAsia="en-GB"/>
        </w:rPr>
        <w:t>Oddiel: Sro, vložka číslo: 35504/T</w:t>
      </w:r>
    </w:p>
    <w:p w14:paraId="1DE1F084" w14:textId="77777777" w:rsidR="00CC6BDF" w:rsidRDefault="00CC6BDF">
      <w:pPr>
        <w:pStyle w:val="Zkladntext"/>
        <w:spacing w:after="0"/>
        <w:contextualSpacing/>
      </w:pPr>
      <w:r>
        <w:t>telefón.: +421 905 900 990</w:t>
      </w:r>
    </w:p>
    <w:p w14:paraId="7FD4C5CD" w14:textId="77777777" w:rsidR="00CC6BDF" w:rsidRDefault="00CC6BDF">
      <w:pPr>
        <w:pStyle w:val="Zkladntext"/>
        <w:spacing w:after="0"/>
        <w:contextualSpacing/>
      </w:pPr>
      <w:r>
        <w:t>email: info</w:t>
      </w:r>
      <w:r>
        <w:rPr>
          <w:lang w:val="en-AU"/>
        </w:rPr>
        <w:t>@vsu</w:t>
      </w:r>
      <w:r>
        <w:t xml:space="preserve">-truck.sk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14:paraId="20B53F1D" w14:textId="77777777" w:rsidR="00CC6BDF" w:rsidRDefault="00CC6BDF">
      <w:pPr>
        <w:pStyle w:val="Zkladntext"/>
        <w:spacing w:after="0"/>
        <w:contextualSpacing/>
      </w:pPr>
      <w:r>
        <w:t>(ďalej len „prevádzkovateľ“)</w:t>
      </w:r>
    </w:p>
    <w:p w14:paraId="6442F5E7" w14:textId="77777777" w:rsidR="00CC6BDF" w:rsidRDefault="00CC6BDF">
      <w:pPr>
        <w:pStyle w:val="Zkladntext"/>
        <w:spacing w:after="0"/>
        <w:contextualSpacing/>
      </w:pPr>
    </w:p>
    <w:p w14:paraId="77E08BDC" w14:textId="77777777" w:rsidR="00CC6BDF" w:rsidRDefault="00CC6BDF">
      <w:pPr>
        <w:pStyle w:val="Zkladntext"/>
        <w:spacing w:after="0"/>
        <w:contextualSpacing/>
      </w:pPr>
      <w:r>
        <w:t>Prevádzkovateľ nevymenoval zodpovednú osobu pre ochranu osobných údajov.</w:t>
      </w:r>
    </w:p>
    <w:p w14:paraId="7C627B2B" w14:textId="77777777" w:rsidR="00CC6BDF" w:rsidRDefault="00CC6BDF">
      <w:pPr>
        <w:pStyle w:val="Zkladntext"/>
        <w:spacing w:after="0"/>
        <w:contextualSpacing/>
      </w:pPr>
    </w:p>
    <w:p w14:paraId="691C1163" w14:textId="77777777" w:rsidR="00CC6BDF" w:rsidRDefault="00CC6BDF">
      <w:pPr>
        <w:pStyle w:val="Zkladntext"/>
        <w:numPr>
          <w:ilvl w:val="0"/>
          <w:numId w:val="4"/>
        </w:numPr>
        <w:spacing w:after="0"/>
        <w:contextualSpacing/>
      </w:pPr>
      <w:r>
        <w:t>Prevádzkovateľ spracováva Vaše osobné údaje, ktoré ste nám poskytol alebo, ktoré sme získali na základe vyplnenia kontaktného formulára (objednávky) a taktiež spracováva Vaše identifikačné a kontaktné údaje a údaje potrebné pre plnenie zmluvy.</w:t>
      </w:r>
    </w:p>
    <w:p w14:paraId="74D3EB0A" w14:textId="77777777" w:rsidR="00CC6BDF" w:rsidRDefault="00CC6BDF">
      <w:pPr>
        <w:pStyle w:val="Zkladntext"/>
        <w:numPr>
          <w:ilvl w:val="0"/>
          <w:numId w:val="4"/>
        </w:numPr>
        <w:spacing w:after="0"/>
        <w:contextualSpacing/>
      </w:pPr>
      <w:r>
        <w:t xml:space="preserve">Účelom spracúvania osobných údajov je aj vybavenie Vašej objednávky a výkon práv a povinností vyplývajúcich zo zmluvného vzťahu medzi Vami a prevádzkovateľom. Pri objednávke sú vyžadované osobné údaje, ktoré sú nutné pre úspešné vybavenie objednávky (meno a adresa, kontakt), sú nutnou požiadavkou pre uzavretie a plnenie zmluvy, bez poskytnutia osobných údajov nie je možné zmluvu uzatvoriť alebo ju zo strany prevádzkovateľa plniť. </w:t>
      </w:r>
      <w:r>
        <w:rPr>
          <w:i/>
          <w:iCs/>
        </w:rPr>
        <w:t>Taktiež za účelom prieskumu trhu, ponuky produktov a služieb, použitie za účelom realizácie priameho marketingu</w:t>
      </w:r>
      <w:r>
        <w:t>.</w:t>
      </w:r>
    </w:p>
    <w:p w14:paraId="00ECC3F1" w14:textId="77777777" w:rsidR="00CC6BDF" w:rsidRDefault="00CC6BDF">
      <w:pPr>
        <w:pStyle w:val="Zkladntext"/>
        <w:numPr>
          <w:ilvl w:val="0"/>
          <w:numId w:val="4"/>
        </w:numPr>
        <w:spacing w:after="0"/>
        <w:contextualSpacing/>
      </w:pPr>
      <w:r>
        <w:t>Prevádzkovateľ uchováva osobné údaje po dobu nevyhnutnú k výkonu práv a povinností vyplývajúcich zo zmluvného vzťahu medzi Vami a prevádzkovateľom. Po uplynutí doby uchovávania osobných údajov prevádzkovateľ osobné údaje vymaže.</w:t>
      </w:r>
    </w:p>
    <w:p w14:paraId="162597D8" w14:textId="77777777" w:rsidR="00CC6BDF" w:rsidRDefault="00CC6BDF">
      <w:pPr>
        <w:pStyle w:val="Zkladntext"/>
        <w:numPr>
          <w:ilvl w:val="0"/>
          <w:numId w:val="4"/>
        </w:numPr>
        <w:spacing w:after="0"/>
        <w:contextualSpacing/>
      </w:pPr>
      <w:r>
        <w:t>Podľa ustanovení Zákona č. 18/2018 Z.z. o ochrane osobných údajov máte:</w:t>
      </w:r>
    </w:p>
    <w:p w14:paraId="3B3F0227" w14:textId="77777777" w:rsidR="00CC6BDF" w:rsidRDefault="00CC6BDF">
      <w:pPr>
        <w:pStyle w:val="Zkladntext"/>
        <w:spacing w:after="0"/>
        <w:ind w:left="720"/>
        <w:contextualSpacing/>
      </w:pPr>
      <w:r>
        <w:t xml:space="preserve">- podľa § 21 právo na prístup ku svojím osobným údajom, </w:t>
      </w:r>
    </w:p>
    <w:p w14:paraId="7B42587C" w14:textId="77777777" w:rsidR="00CC6BDF" w:rsidRDefault="00CC6BDF">
      <w:pPr>
        <w:pStyle w:val="Zkladntext"/>
        <w:spacing w:after="0"/>
        <w:ind w:left="720"/>
        <w:contextualSpacing/>
      </w:pPr>
      <w:r>
        <w:t>- podľa § 22 právo na opravu osobných údajov</w:t>
      </w:r>
    </w:p>
    <w:p w14:paraId="3B498C20" w14:textId="77777777" w:rsidR="00CC6BDF" w:rsidRDefault="00CC6BDF">
      <w:pPr>
        <w:pStyle w:val="Zkladntext"/>
        <w:spacing w:after="0"/>
        <w:ind w:left="720"/>
        <w:contextualSpacing/>
      </w:pPr>
      <w:r>
        <w:t xml:space="preserve">- podľa § 24 na obmedzenie spracovania osobných údajov, </w:t>
      </w:r>
    </w:p>
    <w:p w14:paraId="0F9183DD" w14:textId="77777777" w:rsidR="00CC6BDF" w:rsidRDefault="00CC6BDF">
      <w:pPr>
        <w:pStyle w:val="Zkladntext"/>
        <w:spacing w:after="0"/>
        <w:ind w:left="720"/>
        <w:contextualSpacing/>
      </w:pPr>
      <w:r>
        <w:t xml:space="preserve">- podľa § 23 právo na  výmaz osobných údajov, </w:t>
      </w:r>
    </w:p>
    <w:p w14:paraId="5C7C7FC3" w14:textId="77777777" w:rsidR="00CC6BDF" w:rsidRDefault="00CC6BDF">
      <w:pPr>
        <w:pStyle w:val="Zkladntext"/>
        <w:spacing w:after="0"/>
        <w:ind w:left="720"/>
        <w:contextualSpacing/>
      </w:pPr>
      <w:r>
        <w:t xml:space="preserve">- podľa § 27 právo namietať spracovanie osobných údajov,  </w:t>
      </w:r>
    </w:p>
    <w:p w14:paraId="2F3E4ACF" w14:textId="77777777" w:rsidR="00CC6BDF" w:rsidRDefault="00CC6BDF">
      <w:pPr>
        <w:pStyle w:val="Zkladntext"/>
        <w:spacing w:after="0"/>
        <w:ind w:left="720"/>
        <w:contextualSpacing/>
      </w:pPr>
      <w:r>
        <w:t xml:space="preserve">- podľa § 26 právo na prenosnosť údajov, </w:t>
      </w:r>
    </w:p>
    <w:p w14:paraId="03C8C16B" w14:textId="77777777" w:rsidR="00CC6BDF" w:rsidRDefault="00CC6BDF">
      <w:pPr>
        <w:pStyle w:val="Zkladntext"/>
        <w:spacing w:after="0"/>
        <w:ind w:left="720"/>
        <w:contextualSpacing/>
        <w:jc w:val="left"/>
      </w:pPr>
      <w:r>
        <w:t xml:space="preserve">- právo odvolať súhlas so spracovaním osobných údajov uvedený v bode 2 v zmysle     </w:t>
      </w:r>
    </w:p>
    <w:p w14:paraId="47B0CDA8" w14:textId="77777777" w:rsidR="00CC6BDF" w:rsidRDefault="00CC6BDF">
      <w:pPr>
        <w:pStyle w:val="Zkladntext"/>
        <w:spacing w:after="0"/>
        <w:ind w:left="720"/>
        <w:contextualSpacing/>
        <w:jc w:val="left"/>
      </w:pPr>
      <w:r>
        <w:t xml:space="preserve">  týchto podmienok písomne na adresu alebo na email prevádzkovateľa, </w:t>
      </w:r>
    </w:p>
    <w:p w14:paraId="64CE912D" w14:textId="77777777" w:rsidR="00CC6BDF" w:rsidRDefault="00CC6BDF">
      <w:pPr>
        <w:pStyle w:val="Zkladntext"/>
        <w:spacing w:after="0"/>
        <w:ind w:left="720"/>
        <w:contextualSpacing/>
        <w:jc w:val="left"/>
      </w:pPr>
      <w:r>
        <w:t xml:space="preserve">- taktiež máte právo podať sťažnosť na Úrade pre ochranu osobných údajov v prípade,  </w:t>
      </w:r>
    </w:p>
    <w:p w14:paraId="63A461CF" w14:textId="77777777" w:rsidR="00CC6BDF" w:rsidRDefault="00CC6BDF">
      <w:pPr>
        <w:pStyle w:val="Zkladntext"/>
        <w:spacing w:after="0"/>
        <w:ind w:left="720"/>
        <w:contextualSpacing/>
        <w:jc w:val="left"/>
      </w:pPr>
      <w:r>
        <w:t xml:space="preserve">  že sa domnievate, že bolo porušené Vaše právo na ochranu osobných údajov. </w:t>
      </w:r>
    </w:p>
    <w:p w14:paraId="344922B5" w14:textId="77777777" w:rsidR="00CC6BDF" w:rsidRDefault="00CC6BDF">
      <w:pPr>
        <w:pStyle w:val="Zkladntext"/>
        <w:numPr>
          <w:ilvl w:val="0"/>
          <w:numId w:val="4"/>
        </w:numPr>
        <w:spacing w:after="0"/>
        <w:contextualSpacing/>
      </w:pPr>
      <w:r>
        <w:t xml:space="preserve">Prevádzkovateľ prehlasuje, že prijal všetky vhodné technické a organizačné opatrenia k zabezpečeniu osobných údajov. Prevádzkovateľ prijal technické opatrenia k zabezpečeniu dátových úložísk a úložísk osobných údajov v listinnej podobe. Prevádzkovateľ prehlasuje, že k osobným údajom majú prístup len ním poverené osoby. </w:t>
      </w:r>
    </w:p>
    <w:p w14:paraId="74C551CB" w14:textId="77777777" w:rsidR="00CC6BDF" w:rsidRDefault="00CC6BDF">
      <w:pPr>
        <w:pStyle w:val="Zkladntext"/>
        <w:numPr>
          <w:ilvl w:val="0"/>
          <w:numId w:val="4"/>
        </w:numPr>
        <w:spacing w:after="0"/>
        <w:contextualSpacing/>
      </w:pPr>
      <w:r>
        <w:lastRenderedPageBreak/>
        <w:t>Odoslaním online kontaktného formulára potvrdzujete, že ste boli oboznámený s podmienkami ochrany osobných údajov a že ich v celom rozsahu prijímate.  S týmito podmienkami súhlasíte zaškrtnutím súhlasu so spracovaním osobných údajov.</w:t>
      </w:r>
    </w:p>
    <w:p w14:paraId="50DFC2FE" w14:textId="77777777" w:rsidR="00CC6BDF" w:rsidRDefault="00CC6BDF">
      <w:pPr>
        <w:pStyle w:val="Zkladntext"/>
        <w:spacing w:after="0"/>
        <w:ind w:left="720"/>
        <w:contextualSpacing/>
      </w:pPr>
    </w:p>
    <w:p w14:paraId="334879FE" w14:textId="77777777" w:rsidR="00CC6BDF" w:rsidRDefault="00CC6BDF">
      <w:pPr>
        <w:pStyle w:val="Zkladntext"/>
        <w:spacing w:after="0"/>
        <w:ind w:left="720"/>
        <w:contextualSpacing/>
      </w:pPr>
      <w:r>
        <w:t>Tieto podmienky nadobúdajú účinnosť dňom …..</w:t>
      </w:r>
    </w:p>
    <w:p w14:paraId="7E7CD871" w14:textId="77777777" w:rsidR="00CC6BDF" w:rsidRDefault="00CC6BDF">
      <w:pPr>
        <w:pStyle w:val="Zkladntext"/>
        <w:spacing w:after="0"/>
        <w:contextualSpacing/>
      </w:pPr>
      <w:r>
        <w:t xml:space="preserve"> </w:t>
      </w:r>
    </w:p>
    <w:p w14:paraId="168858B8" w14:textId="77777777" w:rsidR="00CC6BDF" w:rsidRDefault="00CC6BDF">
      <w:pPr>
        <w:pStyle w:val="NoSpacing"/>
      </w:pPr>
    </w:p>
    <w:p w14:paraId="07C05374" w14:textId="77777777" w:rsidR="00CC6BDF" w:rsidRDefault="00CC6BDF"/>
    <w:sectPr w:rsidR="00CC6BDF">
      <w:pgSz w:w="11906" w:h="16838"/>
      <w:pgMar w:top="1417" w:right="1417" w:bottom="62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sz w:val="28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666C"/>
    <w:rsid w:val="0058666C"/>
    <w:rsid w:val="00CC6BDF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86AA6C"/>
  <w15:chartTrackingRefBased/>
  <w15:docId w15:val="{84D72D9E-9AB1-4897-A5A6-2D714605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160" w:line="256" w:lineRule="auto"/>
      <w:jc w:val="both"/>
    </w:pPr>
    <w:rPr>
      <w:rFonts w:eastAsia="Calibri"/>
      <w:sz w:val="24"/>
      <w:szCs w:val="22"/>
      <w:lang w:eastAsia="zh-CN"/>
    </w:rPr>
  </w:style>
  <w:style w:type="paragraph" w:styleId="Nadpis1">
    <w:name w:val="heading 1"/>
    <w:basedOn w:val="Normlny"/>
    <w:next w:val="Zarkazkladnhotextu"/>
    <w:qFormat/>
    <w:pPr>
      <w:keepNext/>
      <w:numPr>
        <w:numId w:val="1"/>
      </w:numPr>
      <w:spacing w:before="480" w:after="360" w:line="276" w:lineRule="auto"/>
      <w:outlineLvl w:val="0"/>
    </w:pPr>
    <w:rPr>
      <w:rFonts w:eastAsia="Times New Roman"/>
      <w:b/>
      <w:caps/>
      <w:sz w:val="28"/>
      <w:szCs w:val="20"/>
    </w:rPr>
  </w:style>
  <w:style w:type="paragraph" w:styleId="Nadpis2">
    <w:name w:val="heading 2"/>
    <w:basedOn w:val="Normlny"/>
    <w:next w:val="Zarkazkladnhotextu"/>
    <w:qFormat/>
    <w:pPr>
      <w:keepNext/>
      <w:numPr>
        <w:ilvl w:val="1"/>
        <w:numId w:val="1"/>
      </w:numPr>
      <w:tabs>
        <w:tab w:val="left" w:pos="0"/>
      </w:tabs>
      <w:spacing w:before="240" w:after="240" w:line="276" w:lineRule="auto"/>
      <w:ind w:left="0" w:firstLine="0"/>
      <w:outlineLvl w:val="1"/>
    </w:pPr>
    <w:rPr>
      <w:rFonts w:eastAsia="Times New Roman"/>
      <w:b/>
      <w:szCs w:val="20"/>
    </w:rPr>
  </w:style>
  <w:style w:type="paragraph" w:styleId="Nadpis3">
    <w:name w:val="heading 3"/>
    <w:basedOn w:val="Normlny"/>
    <w:next w:val="Normlny"/>
    <w:qFormat/>
    <w:pPr>
      <w:keepNext/>
      <w:keepLines/>
      <w:spacing w:before="200" w:after="0"/>
      <w:outlineLvl w:val="2"/>
    </w:pPr>
    <w:rPr>
      <w:rFonts w:eastAsia="Times New Roman"/>
      <w:b/>
      <w:bCs/>
      <w:color w:val="5B9BD5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lang w:eastAsia="sk-SK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eastAsia="sk-SK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  <w:color w:val="FF0000"/>
      <w:szCs w:val="24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lang w:eastAsia="sk-SK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sz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  <w:sz w:val="24"/>
      <w:lang w:eastAsia="sk-SK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sz w:val="28"/>
    </w:rPr>
  </w:style>
  <w:style w:type="character" w:customStyle="1" w:styleId="WW8Num19z2">
    <w:name w:val="WW8Num19z2"/>
    <w:rPr>
      <w:rFonts w:hint="default"/>
    </w:rPr>
  </w:style>
  <w:style w:type="character" w:customStyle="1" w:styleId="DefaultParagraphFont">
    <w:name w:val="Default Paragraph Font"/>
  </w:style>
  <w:style w:type="character" w:customStyle="1" w:styleId="FootnoteTextChar">
    <w:name w:val="Footnote Text Char"/>
    <w:rPr>
      <w:rFonts w:ascii="Arial" w:eastAsia="Calibri" w:hAnsi="Arial" w:cs="Times New Roman"/>
      <w:sz w:val="16"/>
      <w:szCs w:val="20"/>
    </w:rPr>
  </w:style>
  <w:style w:type="character" w:customStyle="1" w:styleId="TitleChar">
    <w:name w:val="Title Char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caps/>
      <w:sz w:val="28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sz w:val="24"/>
    </w:rPr>
  </w:style>
  <w:style w:type="character" w:customStyle="1" w:styleId="FooterChar">
    <w:name w:val="Footer Char"/>
    <w:rPr>
      <w:rFonts w:ascii="Times New Roman" w:eastAsia="Times New Roman" w:hAnsi="Times New Roman" w:cs="Times New Roman"/>
      <w:sz w:val="24"/>
    </w:rPr>
  </w:style>
  <w:style w:type="character" w:customStyle="1" w:styleId="Nadpis2aChar">
    <w:name w:val="Nadpis 2a Char"/>
    <w:rPr>
      <w:rFonts w:ascii="Times New Roman" w:eastAsia="Times New Roman" w:hAnsi="Times New Roman" w:cs="Times New Roman"/>
      <w:b/>
      <w:sz w:val="24"/>
    </w:rPr>
  </w:style>
  <w:style w:type="character" w:customStyle="1" w:styleId="BodyTextIndentChar">
    <w:name w:val="Body Text Indent Char"/>
    <w:basedOn w:val="DefaultParagraphFont"/>
  </w:style>
  <w:style w:type="character" w:styleId="Hypertextovprepojenie">
    <w:name w:val="Hyperlink"/>
    <w:rPr>
      <w:color w:val="0000FF"/>
      <w:u w:val="single"/>
    </w:rPr>
  </w:style>
  <w:style w:type="character" w:customStyle="1" w:styleId="Nadpis2bChar">
    <w:name w:val="Nadpis 2b Char"/>
    <w:rPr>
      <w:rFonts w:ascii="Times New Roman" w:eastAsia="Times New Roman" w:hAnsi="Times New Roman" w:cs="Times New Roman"/>
      <w:sz w:val="24"/>
    </w:rPr>
  </w:style>
  <w:style w:type="character" w:styleId="Vrazn">
    <w:name w:val="Strong"/>
    <w:qFormat/>
    <w:rPr>
      <w:b/>
      <w:bCs/>
    </w:rPr>
  </w:style>
  <w:style w:type="character" w:customStyle="1" w:styleId="italic">
    <w:name w:val="italic"/>
    <w:basedOn w:val="DefaultParagraphFont"/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color w:val="5B9BD5"/>
      <w:sz w:val="24"/>
      <w:szCs w:val="22"/>
    </w:rPr>
  </w:style>
  <w:style w:type="character" w:styleId="PouitHypertextovPrepojenie">
    <w:name w:val="FollowedHyperlink"/>
    <w:rPr>
      <w:color w:val="800080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Normlny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"/>
      <w:sz w:val="56"/>
      <w:szCs w:val="56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styleId="Textpoznmkypodiarou">
    <w:name w:val="footnote text"/>
    <w:basedOn w:val="Normlny"/>
    <w:pPr>
      <w:spacing w:after="0" w:line="240" w:lineRule="auto"/>
    </w:pPr>
    <w:rPr>
      <w:rFonts w:ascii="Arial" w:hAnsi="Arial"/>
      <w:sz w:val="16"/>
      <w:szCs w:val="20"/>
    </w:rPr>
  </w:style>
  <w:style w:type="paragraph" w:customStyle="1" w:styleId="BSWWSekcjapodpisw">
    <w:name w:val="BSWW Sekcja podpisów"/>
    <w:basedOn w:val="Nadpis"/>
    <w:pPr>
      <w:spacing w:before="120" w:after="120" w:line="264" w:lineRule="auto"/>
      <w:jc w:val="center"/>
    </w:pPr>
    <w:rPr>
      <w:rFonts w:ascii="Arial" w:eastAsia="Calibri" w:hAnsi="Arial"/>
      <w:b/>
      <w:spacing w:val="0"/>
      <w:kern w:val="0"/>
      <w:sz w:val="26"/>
      <w:szCs w:val="28"/>
    </w:rPr>
  </w:style>
  <w:style w:type="paragraph" w:customStyle="1" w:styleId="ListParagraph">
    <w:name w:val="List Paragraph"/>
    <w:basedOn w:val="Normlny"/>
    <w:pPr>
      <w:ind w:left="720"/>
      <w:contextualSpacing/>
    </w:pPr>
  </w:style>
  <w:style w:type="paragraph" w:styleId="Pta">
    <w:name w:val="footer"/>
    <w:basedOn w:val="Normlny"/>
    <w:pPr>
      <w:numPr>
        <w:numId w:val="3"/>
      </w:numPr>
      <w:tabs>
        <w:tab w:val="center" w:pos="4153"/>
        <w:tab w:val="right" w:pos="8306"/>
      </w:tabs>
      <w:spacing w:before="60" w:after="120" w:line="276" w:lineRule="auto"/>
    </w:pPr>
    <w:rPr>
      <w:rFonts w:eastAsia="Times New Roman"/>
      <w:szCs w:val="20"/>
    </w:rPr>
  </w:style>
  <w:style w:type="paragraph" w:customStyle="1" w:styleId="odsek">
    <w:name w:val="odsek"/>
    <w:basedOn w:val="Normlny"/>
    <w:next w:val="Zarkazkladnhotextu"/>
    <w:pPr>
      <w:numPr>
        <w:numId w:val="3"/>
      </w:numPr>
      <w:spacing w:before="60" w:after="120" w:line="276" w:lineRule="auto"/>
    </w:pPr>
    <w:rPr>
      <w:rFonts w:eastAsia="Times New Roman"/>
      <w:szCs w:val="20"/>
    </w:rPr>
  </w:style>
  <w:style w:type="paragraph" w:customStyle="1" w:styleId="Nadpis2a">
    <w:name w:val="Nadpis 2a"/>
    <w:basedOn w:val="odsek"/>
    <w:pPr>
      <w:tabs>
        <w:tab w:val="left" w:pos="0"/>
      </w:tabs>
      <w:spacing w:before="240"/>
      <w:ind w:left="0" w:firstLine="0"/>
    </w:pPr>
    <w:rPr>
      <w:b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Nadpis2b">
    <w:name w:val="Nadpis 2b"/>
    <w:basedOn w:val="Pta"/>
    <w:pPr>
      <w:numPr>
        <w:numId w:val="2"/>
      </w:numPr>
      <w:spacing w:before="240"/>
    </w:pPr>
  </w:style>
  <w:style w:type="paragraph" w:customStyle="1" w:styleId="NoSpacing">
    <w:name w:val="No Spacing"/>
    <w:pPr>
      <w:suppressAutoHyphens/>
    </w:pPr>
    <w:rPr>
      <w:rFonts w:eastAsia="Calibri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</dc:creator>
  <cp:keywords/>
  <cp:lastModifiedBy>vsutruck</cp:lastModifiedBy>
  <cp:revision>2</cp:revision>
  <cp:lastPrinted>1601-01-01T00:00:00Z</cp:lastPrinted>
  <dcterms:created xsi:type="dcterms:W3CDTF">2020-10-08T15:47:00Z</dcterms:created>
  <dcterms:modified xsi:type="dcterms:W3CDTF">2020-10-08T15:47:00Z</dcterms:modified>
</cp:coreProperties>
</file>